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768" w:type="dxa"/>
        <w:jc w:val="center"/>
        <w:tblLook w:val="04A0" w:firstRow="1" w:lastRow="0" w:firstColumn="1" w:lastColumn="0" w:noHBand="0" w:noVBand="1"/>
      </w:tblPr>
      <w:tblGrid>
        <w:gridCol w:w="10768"/>
      </w:tblGrid>
      <w:tr w:rsidR="00A21C8B" w:rsidRPr="00A21C8B" w14:paraId="25844ECA" w14:textId="77777777" w:rsidTr="00CC3951">
        <w:trPr>
          <w:trHeight w:val="699"/>
          <w:jc w:val="center"/>
        </w:trPr>
        <w:tc>
          <w:tcPr>
            <w:tcW w:w="10768" w:type="dxa"/>
            <w:shd w:val="clear" w:color="auto" w:fill="F2F2F2" w:themeFill="background1" w:themeFillShade="F2"/>
            <w:vAlign w:val="center"/>
          </w:tcPr>
          <w:p w14:paraId="6F157708" w14:textId="452F2E95" w:rsidR="00A21C8B" w:rsidRPr="00A21C8B" w:rsidRDefault="00A21C8B" w:rsidP="00CC3951">
            <w:pPr>
              <w:contextualSpacing/>
              <w:jc w:val="center"/>
              <w:rPr>
                <w:b/>
                <w:sz w:val="24"/>
                <w:szCs w:val="24"/>
              </w:rPr>
            </w:pPr>
            <w:r w:rsidRPr="00A21C8B">
              <w:rPr>
                <w:b/>
                <w:sz w:val="24"/>
                <w:szCs w:val="24"/>
              </w:rPr>
              <w:t>Mathematics at St Alban’s CE Aided Primary</w:t>
            </w:r>
          </w:p>
        </w:tc>
      </w:tr>
    </w:tbl>
    <w:p w14:paraId="5FCF6FFA" w14:textId="77777777" w:rsidR="00A21C8B" w:rsidRPr="00A21C8B" w:rsidRDefault="00A21C8B" w:rsidP="00613673">
      <w:pPr>
        <w:spacing w:after="0"/>
        <w:rPr>
          <w:sz w:val="24"/>
          <w:szCs w:val="24"/>
        </w:rPr>
      </w:pPr>
    </w:p>
    <w:tbl>
      <w:tblPr>
        <w:tblStyle w:val="TableGrid"/>
        <w:tblW w:w="10768" w:type="dxa"/>
        <w:jc w:val="center"/>
        <w:tblLook w:val="04A0" w:firstRow="1" w:lastRow="0" w:firstColumn="1" w:lastColumn="0" w:noHBand="0" w:noVBand="1"/>
      </w:tblPr>
      <w:tblGrid>
        <w:gridCol w:w="6091"/>
        <w:gridCol w:w="4677"/>
      </w:tblGrid>
      <w:tr w:rsidR="00A21C8B" w:rsidRPr="00A21C8B" w14:paraId="2488B749" w14:textId="77777777" w:rsidTr="00A21C8B">
        <w:trPr>
          <w:trHeight w:val="397"/>
          <w:jc w:val="center"/>
        </w:trPr>
        <w:tc>
          <w:tcPr>
            <w:tcW w:w="10768" w:type="dxa"/>
            <w:gridSpan w:val="2"/>
            <w:shd w:val="clear" w:color="auto" w:fill="D9D9D9" w:themeFill="background1" w:themeFillShade="D9"/>
            <w:vAlign w:val="center"/>
          </w:tcPr>
          <w:p w14:paraId="3407A66F" w14:textId="77777777" w:rsidR="00A21C8B" w:rsidRPr="00A21C8B" w:rsidRDefault="00A21C8B" w:rsidP="00CC3951">
            <w:pPr>
              <w:spacing w:after="0"/>
              <w:rPr>
                <w:rFonts w:cstheme="minorHAnsi"/>
                <w:b/>
                <w:sz w:val="24"/>
                <w:szCs w:val="24"/>
              </w:rPr>
            </w:pPr>
            <w:r w:rsidRPr="00A21C8B">
              <w:rPr>
                <w:rFonts w:cstheme="minorHAnsi"/>
                <w:b/>
                <w:sz w:val="24"/>
                <w:szCs w:val="24"/>
              </w:rPr>
              <w:t>Intention</w:t>
            </w:r>
          </w:p>
        </w:tc>
      </w:tr>
      <w:tr w:rsidR="00A21C8B" w:rsidRPr="00A21C8B" w14:paraId="7B1D804D" w14:textId="77777777" w:rsidTr="00CC3951">
        <w:trPr>
          <w:trHeight w:val="2100"/>
          <w:jc w:val="center"/>
        </w:trPr>
        <w:tc>
          <w:tcPr>
            <w:tcW w:w="10768" w:type="dxa"/>
            <w:gridSpan w:val="2"/>
          </w:tcPr>
          <w:p w14:paraId="2BEC1F85" w14:textId="77777777" w:rsidR="00A21C8B" w:rsidRPr="00A21C8B" w:rsidRDefault="00A21C8B" w:rsidP="00CC3951">
            <w:pPr>
              <w:shd w:val="clear" w:color="auto" w:fill="FFFFFF"/>
              <w:spacing w:after="0" w:line="264" w:lineRule="auto"/>
              <w:rPr>
                <w:rFonts w:eastAsia="Times New Roman" w:cstheme="minorHAnsi"/>
                <w:sz w:val="24"/>
                <w:szCs w:val="24"/>
                <w:lang w:eastAsia="en-GB"/>
              </w:rPr>
            </w:pPr>
            <w:r w:rsidRPr="00A21C8B">
              <w:rPr>
                <w:rFonts w:eastAsia="Times New Roman" w:cstheme="minorHAnsi"/>
                <w:sz w:val="24"/>
                <w:szCs w:val="24"/>
                <w:lang w:eastAsia="en-GB"/>
              </w:rPr>
              <w:t xml:space="preserve">At St. Alban’s, we strive for all pupils to leave our school being </w:t>
            </w:r>
            <w:r w:rsidRPr="00A21C8B">
              <w:rPr>
                <w:rFonts w:eastAsia="Times New Roman" w:cstheme="minorHAnsi"/>
                <w:b/>
                <w:bCs/>
                <w:sz w:val="24"/>
                <w:szCs w:val="24"/>
                <w:lang w:eastAsia="en-GB"/>
              </w:rPr>
              <w:t>numerate</w:t>
            </w:r>
            <w:r w:rsidRPr="00A21C8B">
              <w:rPr>
                <w:rFonts w:eastAsia="Times New Roman" w:cstheme="minorHAnsi"/>
                <w:sz w:val="24"/>
                <w:szCs w:val="24"/>
                <w:lang w:eastAsia="en-GB"/>
              </w:rPr>
              <w:t xml:space="preserve"> with good </w:t>
            </w:r>
            <w:r w:rsidRPr="00A21C8B">
              <w:rPr>
                <w:rFonts w:eastAsia="Times New Roman" w:cstheme="minorHAnsi"/>
                <w:b/>
                <w:bCs/>
                <w:sz w:val="24"/>
                <w:szCs w:val="24"/>
                <w:lang w:eastAsia="en-GB"/>
              </w:rPr>
              <w:t>number sense</w:t>
            </w:r>
            <w:r w:rsidRPr="00A21C8B">
              <w:rPr>
                <w:rFonts w:eastAsia="Times New Roman" w:cstheme="minorHAnsi"/>
                <w:sz w:val="24"/>
                <w:szCs w:val="24"/>
                <w:lang w:eastAsia="en-GB"/>
              </w:rPr>
              <w:t xml:space="preserve"> and a wide range of </w:t>
            </w:r>
            <w:r w:rsidRPr="00A21C8B">
              <w:rPr>
                <w:rFonts w:eastAsia="Times New Roman" w:cstheme="minorHAnsi"/>
                <w:b/>
                <w:bCs/>
                <w:sz w:val="24"/>
                <w:szCs w:val="24"/>
                <w:lang w:eastAsia="en-GB"/>
              </w:rPr>
              <w:t>reasoning</w:t>
            </w:r>
            <w:r w:rsidRPr="00A21C8B">
              <w:rPr>
                <w:rFonts w:eastAsia="Times New Roman" w:cstheme="minorHAnsi"/>
                <w:sz w:val="24"/>
                <w:szCs w:val="24"/>
                <w:lang w:eastAsia="en-GB"/>
              </w:rPr>
              <w:t xml:space="preserve"> and </w:t>
            </w:r>
            <w:r w:rsidRPr="00A21C8B">
              <w:rPr>
                <w:rFonts w:eastAsia="Times New Roman" w:cstheme="minorHAnsi"/>
                <w:b/>
                <w:bCs/>
                <w:sz w:val="24"/>
                <w:szCs w:val="24"/>
                <w:lang w:eastAsia="en-GB"/>
              </w:rPr>
              <w:t>problem-solving</w:t>
            </w:r>
            <w:r w:rsidRPr="00A21C8B">
              <w:rPr>
                <w:rFonts w:eastAsia="Times New Roman" w:cstheme="minorHAnsi"/>
                <w:sz w:val="24"/>
                <w:szCs w:val="24"/>
                <w:lang w:eastAsia="en-GB"/>
              </w:rPr>
              <w:t xml:space="preserve"> skills that can be applied to all areas of the curriculum. We understand these terms to mean the following:</w:t>
            </w:r>
          </w:p>
          <w:p w14:paraId="1C820D68" w14:textId="77777777" w:rsidR="00A21C8B" w:rsidRPr="00A21C8B" w:rsidRDefault="00A21C8B" w:rsidP="00CC3951">
            <w:pPr>
              <w:shd w:val="clear" w:color="auto" w:fill="FFFFFF"/>
              <w:spacing w:after="0" w:line="264" w:lineRule="auto"/>
              <w:rPr>
                <w:rFonts w:eastAsia="Times New Roman" w:cstheme="minorHAnsi"/>
                <w:sz w:val="24"/>
                <w:szCs w:val="24"/>
                <w:lang w:eastAsia="en-GB"/>
              </w:rPr>
            </w:pPr>
            <w:r w:rsidRPr="00A21C8B">
              <w:rPr>
                <w:rFonts w:eastAsia="Times New Roman" w:cstheme="minorHAnsi"/>
                <w:b/>
                <w:bCs/>
                <w:sz w:val="24"/>
                <w:szCs w:val="24"/>
                <w:lang w:eastAsia="en-GB"/>
              </w:rPr>
              <w:t>Numerate:</w:t>
            </w:r>
            <w:r w:rsidRPr="00A21C8B">
              <w:rPr>
                <w:rFonts w:eastAsia="Times New Roman" w:cstheme="minorHAnsi"/>
                <w:sz w:val="24"/>
                <w:szCs w:val="24"/>
                <w:lang w:eastAsia="en-GB"/>
              </w:rPr>
              <w:t xml:space="preserve"> having a good basic knowledge of arithmetic; able to understand and work with numbers.</w:t>
            </w:r>
          </w:p>
          <w:p w14:paraId="44490B53" w14:textId="77777777" w:rsidR="00A21C8B" w:rsidRPr="00A21C8B" w:rsidRDefault="00A21C8B" w:rsidP="00CC3951">
            <w:pPr>
              <w:shd w:val="clear" w:color="auto" w:fill="FFFFFF"/>
              <w:spacing w:after="0" w:line="264" w:lineRule="auto"/>
              <w:rPr>
                <w:rFonts w:eastAsia="Times New Roman" w:cstheme="minorHAnsi"/>
                <w:sz w:val="24"/>
                <w:szCs w:val="24"/>
                <w:lang w:eastAsia="en-GB"/>
              </w:rPr>
            </w:pPr>
            <w:r w:rsidRPr="00A21C8B">
              <w:rPr>
                <w:rFonts w:eastAsia="Times New Roman" w:cstheme="minorHAnsi"/>
                <w:b/>
                <w:bCs/>
                <w:sz w:val="24"/>
                <w:szCs w:val="24"/>
                <w:lang w:eastAsia="en-GB"/>
              </w:rPr>
              <w:t>Number Sense:</w:t>
            </w:r>
            <w:r w:rsidRPr="00A21C8B">
              <w:rPr>
                <w:rFonts w:eastAsia="Times New Roman" w:cstheme="minorHAnsi"/>
                <w:sz w:val="24"/>
                <w:szCs w:val="24"/>
                <w:lang w:eastAsia="en-GB"/>
              </w:rPr>
              <w:t xml:space="preserve"> being able to use known number facts to derive unknowns and manipulate numbers and the number system to a specific end.</w:t>
            </w:r>
          </w:p>
          <w:p w14:paraId="41444000" w14:textId="77777777" w:rsidR="00A21C8B" w:rsidRPr="00A21C8B" w:rsidRDefault="00A21C8B" w:rsidP="00CC3951">
            <w:pPr>
              <w:shd w:val="clear" w:color="auto" w:fill="FFFFFF"/>
              <w:spacing w:after="0" w:line="264" w:lineRule="auto"/>
              <w:rPr>
                <w:rFonts w:eastAsia="Times New Roman" w:cstheme="minorHAnsi"/>
                <w:sz w:val="24"/>
                <w:szCs w:val="24"/>
                <w:lang w:eastAsia="en-GB"/>
              </w:rPr>
            </w:pPr>
            <w:r w:rsidRPr="00A21C8B">
              <w:rPr>
                <w:rFonts w:eastAsia="Times New Roman" w:cstheme="minorHAnsi"/>
                <w:b/>
                <w:bCs/>
                <w:sz w:val="24"/>
                <w:szCs w:val="24"/>
                <w:lang w:eastAsia="en-GB"/>
              </w:rPr>
              <w:t>Reasoning:</w:t>
            </w:r>
            <w:r w:rsidRPr="00A21C8B">
              <w:rPr>
                <w:rFonts w:eastAsia="Times New Roman" w:cstheme="minorHAnsi"/>
                <w:sz w:val="24"/>
                <w:szCs w:val="24"/>
                <w:lang w:eastAsia="en-GB"/>
              </w:rPr>
              <w:t xml:space="preserve"> to think mathematically, using what you already know to work out things you don't yet know.</w:t>
            </w:r>
          </w:p>
          <w:p w14:paraId="72581976" w14:textId="77777777" w:rsidR="00A21C8B" w:rsidRPr="00A21C8B" w:rsidRDefault="00A21C8B" w:rsidP="00CC3951">
            <w:pPr>
              <w:shd w:val="clear" w:color="auto" w:fill="FFFFFF"/>
              <w:spacing w:after="0" w:line="264" w:lineRule="auto"/>
              <w:rPr>
                <w:rFonts w:eastAsia="Times New Roman" w:cstheme="minorHAnsi"/>
                <w:sz w:val="24"/>
                <w:szCs w:val="24"/>
                <w:lang w:eastAsia="en-GB"/>
              </w:rPr>
            </w:pPr>
            <w:r w:rsidRPr="00A21C8B">
              <w:rPr>
                <w:rFonts w:eastAsia="Times New Roman" w:cstheme="minorHAnsi"/>
                <w:b/>
                <w:bCs/>
                <w:sz w:val="24"/>
                <w:szCs w:val="24"/>
                <w:lang w:eastAsia="en-GB"/>
              </w:rPr>
              <w:t>Problem Solving:</w:t>
            </w:r>
            <w:r w:rsidRPr="00A21C8B">
              <w:rPr>
                <w:rFonts w:eastAsia="Times New Roman" w:cstheme="minorHAnsi"/>
                <w:sz w:val="24"/>
                <w:szCs w:val="24"/>
                <w:lang w:eastAsia="en-GB"/>
              </w:rPr>
              <w:t xml:space="preserve"> a general approach to solving a problem where the same general strategy can be applied to solving a variety of different problems.</w:t>
            </w:r>
          </w:p>
          <w:p w14:paraId="38D5BF6D" w14:textId="51794DD4" w:rsidR="00A21C8B" w:rsidRPr="00A21C8B" w:rsidRDefault="00A21C8B" w:rsidP="00CC3951">
            <w:pPr>
              <w:shd w:val="clear" w:color="auto" w:fill="FFFFFF"/>
              <w:spacing w:after="0" w:line="264" w:lineRule="auto"/>
              <w:rPr>
                <w:rFonts w:eastAsia="Times New Roman" w:cstheme="minorHAnsi"/>
                <w:sz w:val="24"/>
                <w:szCs w:val="24"/>
                <w:lang w:eastAsia="en-GB"/>
              </w:rPr>
            </w:pPr>
            <w:r w:rsidRPr="00A21C8B">
              <w:rPr>
                <w:rFonts w:eastAsia="Times New Roman" w:cstheme="minorHAnsi"/>
                <w:sz w:val="24"/>
                <w:szCs w:val="24"/>
                <w:lang w:eastAsia="en-GB"/>
              </w:rPr>
              <w:t>The skills pupils learn in maths should not be and are not exclusive to the subject of mathematics; these are life-long skills that allow individuals to reach their full potential in any walk of life. Our pupils will carry the skills and strategies they will learn in their maths lessons for the rest of their lives.</w:t>
            </w:r>
            <w:r>
              <w:rPr>
                <w:rFonts w:eastAsia="Times New Roman" w:cstheme="minorHAnsi"/>
                <w:sz w:val="24"/>
                <w:szCs w:val="24"/>
                <w:lang w:eastAsia="en-GB"/>
              </w:rPr>
              <w:t xml:space="preserve"> Throughout all mathematics lessons, we embed of core values of </w:t>
            </w:r>
            <w:r w:rsidRPr="00A21C8B">
              <w:rPr>
                <w:rFonts w:eastAsia="Times New Roman" w:cstheme="minorHAnsi"/>
                <w:b/>
                <w:bCs/>
                <w:sz w:val="24"/>
                <w:szCs w:val="24"/>
                <w:lang w:eastAsia="en-GB"/>
              </w:rPr>
              <w:t>love</w:t>
            </w:r>
            <w:r>
              <w:rPr>
                <w:rFonts w:eastAsia="Times New Roman" w:cstheme="minorHAnsi"/>
                <w:sz w:val="24"/>
                <w:szCs w:val="24"/>
                <w:lang w:eastAsia="en-GB"/>
              </w:rPr>
              <w:t xml:space="preserve"> (by supporting each, encouraging and affirming each other), </w:t>
            </w:r>
            <w:r w:rsidRPr="00A21C8B">
              <w:rPr>
                <w:rFonts w:eastAsia="Times New Roman" w:cstheme="minorHAnsi"/>
                <w:b/>
                <w:bCs/>
                <w:sz w:val="24"/>
                <w:szCs w:val="24"/>
                <w:lang w:eastAsia="en-GB"/>
              </w:rPr>
              <w:t>courage</w:t>
            </w:r>
            <w:r>
              <w:rPr>
                <w:rFonts w:eastAsia="Times New Roman" w:cstheme="minorHAnsi"/>
                <w:sz w:val="24"/>
                <w:szCs w:val="24"/>
                <w:lang w:eastAsia="en-GB"/>
              </w:rPr>
              <w:t xml:space="preserve"> (persevering with a problem and learning from mistakes) and </w:t>
            </w:r>
            <w:r w:rsidRPr="00A21C8B">
              <w:rPr>
                <w:rFonts w:eastAsia="Times New Roman" w:cstheme="minorHAnsi"/>
                <w:b/>
                <w:bCs/>
                <w:sz w:val="24"/>
                <w:szCs w:val="24"/>
                <w:lang w:eastAsia="en-GB"/>
              </w:rPr>
              <w:t>fellowship</w:t>
            </w:r>
            <w:r>
              <w:rPr>
                <w:rFonts w:eastAsia="Times New Roman" w:cstheme="minorHAnsi"/>
                <w:sz w:val="24"/>
                <w:szCs w:val="24"/>
                <w:lang w:eastAsia="en-GB"/>
              </w:rPr>
              <w:t xml:space="preserve"> (sharing resources and working collaboratively).</w:t>
            </w:r>
          </w:p>
        </w:tc>
      </w:tr>
      <w:tr w:rsidR="00A21C8B" w:rsidRPr="00A21C8B" w14:paraId="3E477136" w14:textId="77777777" w:rsidTr="00444FF1">
        <w:trPr>
          <w:trHeight w:val="397"/>
          <w:jc w:val="center"/>
        </w:trPr>
        <w:tc>
          <w:tcPr>
            <w:tcW w:w="10768" w:type="dxa"/>
            <w:gridSpan w:val="2"/>
            <w:shd w:val="clear" w:color="auto" w:fill="BFBFBF" w:themeFill="background1" w:themeFillShade="BF"/>
          </w:tcPr>
          <w:p w14:paraId="623FA26F" w14:textId="242F21EA" w:rsidR="00A21C8B" w:rsidRPr="00A21C8B" w:rsidRDefault="00A21C8B" w:rsidP="00CC3951">
            <w:pPr>
              <w:shd w:val="clear" w:color="auto" w:fill="FFFFFF"/>
              <w:spacing w:after="0" w:line="264" w:lineRule="auto"/>
              <w:rPr>
                <w:rFonts w:eastAsia="Times New Roman" w:cstheme="minorHAnsi"/>
                <w:b/>
                <w:bCs/>
                <w:sz w:val="24"/>
                <w:szCs w:val="24"/>
                <w:lang w:eastAsia="en-GB"/>
              </w:rPr>
            </w:pPr>
            <w:r w:rsidRPr="00A21C8B">
              <w:rPr>
                <w:rFonts w:eastAsia="Times New Roman" w:cstheme="minorHAnsi"/>
                <w:b/>
                <w:bCs/>
                <w:sz w:val="24"/>
                <w:szCs w:val="24"/>
                <w:lang w:eastAsia="en-GB"/>
              </w:rPr>
              <w:t>I</w:t>
            </w:r>
            <w:r w:rsidRPr="00444FF1">
              <w:rPr>
                <w:rFonts w:eastAsia="Times New Roman" w:cstheme="minorHAnsi"/>
                <w:b/>
                <w:bCs/>
                <w:sz w:val="24"/>
                <w:szCs w:val="24"/>
                <w:lang w:eastAsia="en-GB"/>
              </w:rPr>
              <w:t>mplementation</w:t>
            </w:r>
          </w:p>
        </w:tc>
      </w:tr>
      <w:tr w:rsidR="00A21C8B" w:rsidRPr="00A21C8B" w14:paraId="2C54C6B8" w14:textId="77777777" w:rsidTr="00CC3951">
        <w:trPr>
          <w:trHeight w:val="340"/>
          <w:jc w:val="center"/>
        </w:trPr>
        <w:tc>
          <w:tcPr>
            <w:tcW w:w="6091" w:type="dxa"/>
            <w:shd w:val="clear" w:color="auto" w:fill="D9D9D9" w:themeFill="background1" w:themeFillShade="D9"/>
            <w:vAlign w:val="center"/>
          </w:tcPr>
          <w:p w14:paraId="35D003A8" w14:textId="77777777" w:rsidR="00A21C8B" w:rsidRPr="00A21C8B" w:rsidRDefault="00A21C8B" w:rsidP="00CC3951">
            <w:pPr>
              <w:spacing w:after="0" w:line="264" w:lineRule="auto"/>
              <w:jc w:val="center"/>
              <w:rPr>
                <w:rFonts w:cstheme="minorHAnsi"/>
                <w:b/>
                <w:sz w:val="24"/>
                <w:szCs w:val="24"/>
              </w:rPr>
            </w:pPr>
            <w:r w:rsidRPr="00A21C8B">
              <w:rPr>
                <w:rFonts w:cstheme="minorHAnsi"/>
                <w:b/>
                <w:sz w:val="24"/>
                <w:szCs w:val="24"/>
              </w:rPr>
              <w:t>Pupil approach:</w:t>
            </w:r>
          </w:p>
        </w:tc>
        <w:tc>
          <w:tcPr>
            <w:tcW w:w="4677" w:type="dxa"/>
            <w:shd w:val="clear" w:color="auto" w:fill="D9D9D9" w:themeFill="background1" w:themeFillShade="D9"/>
            <w:vAlign w:val="center"/>
          </w:tcPr>
          <w:p w14:paraId="08291D46" w14:textId="77777777" w:rsidR="00A21C8B" w:rsidRPr="00A21C8B" w:rsidRDefault="00A21C8B" w:rsidP="00CC3951">
            <w:pPr>
              <w:spacing w:after="0" w:line="264" w:lineRule="auto"/>
              <w:jc w:val="center"/>
              <w:rPr>
                <w:rFonts w:cstheme="minorHAnsi"/>
                <w:b/>
                <w:sz w:val="24"/>
                <w:szCs w:val="24"/>
              </w:rPr>
            </w:pPr>
            <w:r w:rsidRPr="00A21C8B">
              <w:rPr>
                <w:rFonts w:cstheme="minorHAnsi"/>
                <w:b/>
                <w:sz w:val="24"/>
                <w:szCs w:val="24"/>
              </w:rPr>
              <w:t>Learning journey structure/steps</w:t>
            </w:r>
          </w:p>
        </w:tc>
      </w:tr>
      <w:tr w:rsidR="00A21C8B" w:rsidRPr="00A21C8B" w14:paraId="28A87041" w14:textId="77777777" w:rsidTr="00CC3951">
        <w:trPr>
          <w:trHeight w:val="3227"/>
          <w:jc w:val="center"/>
        </w:trPr>
        <w:tc>
          <w:tcPr>
            <w:tcW w:w="6091" w:type="dxa"/>
          </w:tcPr>
          <w:p w14:paraId="4B5854D7" w14:textId="0E6C0970" w:rsidR="00A21C8B" w:rsidRPr="00A21C8B" w:rsidRDefault="00A21C8B" w:rsidP="00CC3951">
            <w:pPr>
              <w:spacing w:after="0" w:line="264" w:lineRule="auto"/>
              <w:rPr>
                <w:rFonts w:cstheme="minorHAnsi"/>
                <w:sz w:val="24"/>
                <w:szCs w:val="24"/>
              </w:rPr>
            </w:pPr>
            <w:r w:rsidRPr="00A21C8B">
              <w:rPr>
                <w:rFonts w:cstheme="minorHAnsi"/>
                <w:sz w:val="24"/>
                <w:szCs w:val="24"/>
              </w:rPr>
              <w:t>Working as mathematicians</w:t>
            </w:r>
            <w:r>
              <w:rPr>
                <w:rFonts w:cstheme="minorHAnsi"/>
                <w:sz w:val="24"/>
                <w:szCs w:val="24"/>
              </w:rPr>
              <w:t>,</w:t>
            </w:r>
            <w:r w:rsidRPr="00A21C8B">
              <w:rPr>
                <w:rFonts w:cstheme="minorHAnsi"/>
                <w:sz w:val="24"/>
                <w:szCs w:val="24"/>
              </w:rPr>
              <w:t xml:space="preserve"> pupils will:</w:t>
            </w:r>
          </w:p>
          <w:p w14:paraId="16BB8756" w14:textId="77777777" w:rsidR="00A21C8B" w:rsidRPr="00A21C8B" w:rsidRDefault="00A21C8B" w:rsidP="00CC3951">
            <w:pPr>
              <w:numPr>
                <w:ilvl w:val="0"/>
                <w:numId w:val="1"/>
              </w:numPr>
              <w:spacing w:after="0" w:line="264" w:lineRule="auto"/>
              <w:ind w:left="170" w:hanging="170"/>
              <w:rPr>
                <w:rFonts w:cstheme="minorHAnsi"/>
                <w:sz w:val="24"/>
                <w:szCs w:val="24"/>
              </w:rPr>
            </w:pPr>
            <w:r w:rsidRPr="00A21C8B">
              <w:rPr>
                <w:rFonts w:cstheme="minorHAnsi"/>
                <w:sz w:val="24"/>
                <w:szCs w:val="24"/>
              </w:rPr>
              <w:t>Have a wide range of mental strategies to apply to calculations with increasingly large numbers.</w:t>
            </w:r>
          </w:p>
          <w:p w14:paraId="3343AFCE" w14:textId="77777777" w:rsidR="00A21C8B" w:rsidRPr="00A21C8B" w:rsidRDefault="00A21C8B" w:rsidP="00CC3951">
            <w:pPr>
              <w:numPr>
                <w:ilvl w:val="0"/>
                <w:numId w:val="1"/>
              </w:numPr>
              <w:spacing w:after="0" w:line="264" w:lineRule="auto"/>
              <w:ind w:left="170" w:hanging="170"/>
              <w:rPr>
                <w:rFonts w:cstheme="minorHAnsi"/>
                <w:sz w:val="24"/>
                <w:szCs w:val="24"/>
              </w:rPr>
            </w:pPr>
            <w:r w:rsidRPr="00A21C8B">
              <w:rPr>
                <w:rFonts w:cstheme="minorHAnsi"/>
                <w:sz w:val="24"/>
                <w:szCs w:val="24"/>
              </w:rPr>
              <w:t>Demonstrate clear written strategies for performing more complex calculations applying these listed in the Written Calculation Policy.</w:t>
            </w:r>
          </w:p>
          <w:p w14:paraId="46BC4934" w14:textId="77777777" w:rsidR="00A21C8B" w:rsidRPr="00A21C8B" w:rsidRDefault="00A21C8B" w:rsidP="00CC3951">
            <w:pPr>
              <w:numPr>
                <w:ilvl w:val="0"/>
                <w:numId w:val="1"/>
              </w:numPr>
              <w:spacing w:after="0" w:line="264" w:lineRule="auto"/>
              <w:ind w:left="170" w:hanging="170"/>
              <w:rPr>
                <w:rFonts w:cstheme="minorHAnsi"/>
                <w:sz w:val="24"/>
                <w:szCs w:val="24"/>
              </w:rPr>
            </w:pPr>
            <w:r w:rsidRPr="00A21C8B">
              <w:rPr>
                <w:rFonts w:cstheme="minorHAnsi"/>
                <w:sz w:val="24"/>
                <w:szCs w:val="24"/>
              </w:rPr>
              <w:t>Secure effective problem solving and reasoning strategies that can be applied in and outside the classroom in a wide variety of settings.</w:t>
            </w:r>
          </w:p>
          <w:p w14:paraId="405121CA" w14:textId="77777777" w:rsidR="00A21C8B" w:rsidRPr="00A21C8B" w:rsidRDefault="00A21C8B" w:rsidP="00CC3951">
            <w:pPr>
              <w:numPr>
                <w:ilvl w:val="0"/>
                <w:numId w:val="1"/>
              </w:numPr>
              <w:spacing w:after="0" w:line="264" w:lineRule="auto"/>
              <w:ind w:left="170" w:hanging="170"/>
              <w:rPr>
                <w:rFonts w:cstheme="minorHAnsi"/>
                <w:sz w:val="24"/>
                <w:szCs w:val="24"/>
              </w:rPr>
            </w:pPr>
            <w:r w:rsidRPr="00A21C8B">
              <w:rPr>
                <w:rFonts w:cstheme="minorHAnsi"/>
                <w:sz w:val="24"/>
                <w:szCs w:val="24"/>
              </w:rPr>
              <w:t>Be able to use heuristics in their approach to problem solving and reasoning.</w:t>
            </w:r>
          </w:p>
          <w:p w14:paraId="038A0A51" w14:textId="77777777" w:rsidR="00A21C8B" w:rsidRPr="00A21C8B" w:rsidRDefault="00A21C8B" w:rsidP="00CC3951">
            <w:pPr>
              <w:numPr>
                <w:ilvl w:val="0"/>
                <w:numId w:val="1"/>
              </w:numPr>
              <w:spacing w:after="0" w:line="264" w:lineRule="auto"/>
              <w:ind w:left="170" w:hanging="170"/>
              <w:rPr>
                <w:rFonts w:cstheme="minorHAnsi"/>
                <w:sz w:val="24"/>
                <w:szCs w:val="24"/>
              </w:rPr>
            </w:pPr>
            <w:r w:rsidRPr="00A21C8B">
              <w:rPr>
                <w:rFonts w:cstheme="minorHAnsi"/>
                <w:sz w:val="24"/>
                <w:szCs w:val="24"/>
              </w:rPr>
              <w:t>Develop and demonstrate reliance and tenacity as they become increasingly independent learners.</w:t>
            </w:r>
          </w:p>
          <w:p w14:paraId="61BA8749" w14:textId="3C8C0D9F" w:rsidR="00A21C8B" w:rsidRPr="00A21C8B" w:rsidRDefault="00A21C8B" w:rsidP="00CC3951">
            <w:pPr>
              <w:numPr>
                <w:ilvl w:val="0"/>
                <w:numId w:val="1"/>
              </w:numPr>
              <w:spacing w:after="0" w:line="264" w:lineRule="auto"/>
              <w:ind w:left="170" w:hanging="170"/>
              <w:rPr>
                <w:rFonts w:cstheme="minorHAnsi"/>
                <w:sz w:val="24"/>
                <w:szCs w:val="24"/>
              </w:rPr>
            </w:pPr>
            <w:r w:rsidRPr="00A21C8B">
              <w:rPr>
                <w:rFonts w:cstheme="minorHAnsi"/>
                <w:sz w:val="24"/>
                <w:szCs w:val="24"/>
              </w:rPr>
              <w:t>Learn and recall a wide ra</w:t>
            </w:r>
            <w:r>
              <w:rPr>
                <w:rFonts w:cstheme="minorHAnsi"/>
                <w:sz w:val="24"/>
                <w:szCs w:val="24"/>
              </w:rPr>
              <w:t>ng</w:t>
            </w:r>
            <w:r w:rsidRPr="00A21C8B">
              <w:rPr>
                <w:rFonts w:cstheme="minorHAnsi"/>
                <w:sz w:val="24"/>
                <w:szCs w:val="24"/>
              </w:rPr>
              <w:t>e of age-appropriate number facts e.g. number bonds, times tables and related division facts,</w:t>
            </w:r>
          </w:p>
        </w:tc>
        <w:tc>
          <w:tcPr>
            <w:tcW w:w="4677" w:type="dxa"/>
          </w:tcPr>
          <w:p w14:paraId="4BE4EEC2" w14:textId="25ACFCEA" w:rsidR="00A21C8B" w:rsidRPr="00A21C8B" w:rsidRDefault="00A21C8B" w:rsidP="00CC3951">
            <w:pPr>
              <w:spacing w:after="0" w:line="264" w:lineRule="auto"/>
              <w:rPr>
                <w:rFonts w:cstheme="minorHAnsi"/>
                <w:sz w:val="24"/>
                <w:szCs w:val="24"/>
              </w:rPr>
            </w:pPr>
            <w:r w:rsidRPr="00A21C8B">
              <w:rPr>
                <w:rFonts w:cstheme="minorHAnsi"/>
                <w:sz w:val="24"/>
                <w:szCs w:val="24"/>
              </w:rPr>
              <w:t>At St. Alban’s, we have adopte</w:t>
            </w:r>
            <w:r>
              <w:rPr>
                <w:rFonts w:cstheme="minorHAnsi"/>
                <w:sz w:val="24"/>
                <w:szCs w:val="24"/>
              </w:rPr>
              <w:t>d the HIAS spiral curriculum</w:t>
            </w:r>
            <w:r w:rsidRPr="00A21C8B">
              <w:rPr>
                <w:rFonts w:cstheme="minorHAnsi"/>
                <w:sz w:val="24"/>
                <w:szCs w:val="24"/>
              </w:rPr>
              <w:t xml:space="preserve"> approach to the teaching of </w:t>
            </w:r>
            <w:r>
              <w:rPr>
                <w:rFonts w:cstheme="minorHAnsi"/>
                <w:sz w:val="24"/>
                <w:szCs w:val="24"/>
              </w:rPr>
              <w:t>m</w:t>
            </w:r>
            <w:r w:rsidRPr="00A21C8B">
              <w:rPr>
                <w:rFonts w:cstheme="minorHAnsi"/>
                <w:sz w:val="24"/>
                <w:szCs w:val="24"/>
              </w:rPr>
              <w:t>athematics. This is based on a wide range of research (EEF) as well as practical application. Over the course of each term, pupils will study all key topics of the Mathematics Programme of Study. Each term will allow pupils to dive deeper into each topic but also ensure all skills remain fresh and current. By the end of the academic year, all objectives will have been covered with opportunities for skills, problem solving, reasoning and greater depth practice. Through-out the year, a clear learning journey will be presented through long- and medium-term planning as well as being evidenced in pupils’ books.</w:t>
            </w:r>
          </w:p>
        </w:tc>
      </w:tr>
      <w:tr w:rsidR="00A21C8B" w:rsidRPr="00A21C8B" w14:paraId="687BB4E5" w14:textId="77777777" w:rsidTr="00E56883">
        <w:trPr>
          <w:trHeight w:val="340"/>
          <w:jc w:val="center"/>
        </w:trPr>
        <w:tc>
          <w:tcPr>
            <w:tcW w:w="10768" w:type="dxa"/>
            <w:gridSpan w:val="2"/>
            <w:shd w:val="clear" w:color="auto" w:fill="D9D9D9" w:themeFill="background1" w:themeFillShade="D9"/>
            <w:vAlign w:val="center"/>
          </w:tcPr>
          <w:p w14:paraId="21377B23" w14:textId="4C0A0EFE" w:rsidR="00A21C8B" w:rsidRPr="00A21C8B" w:rsidRDefault="00A21C8B" w:rsidP="00CC3951">
            <w:pPr>
              <w:spacing w:after="0" w:line="264" w:lineRule="auto"/>
              <w:jc w:val="center"/>
              <w:rPr>
                <w:rFonts w:cstheme="minorHAnsi"/>
                <w:b/>
                <w:sz w:val="24"/>
                <w:szCs w:val="24"/>
              </w:rPr>
            </w:pPr>
            <w:r w:rsidRPr="00A21C8B">
              <w:rPr>
                <w:rFonts w:cstheme="minorHAnsi"/>
                <w:b/>
                <w:sz w:val="24"/>
                <w:szCs w:val="24"/>
              </w:rPr>
              <w:t>Teaching approach: non-negotiables for teachers</w:t>
            </w:r>
          </w:p>
        </w:tc>
      </w:tr>
      <w:tr w:rsidR="00A21C8B" w:rsidRPr="00A21C8B" w14:paraId="2917677B" w14:textId="77777777" w:rsidTr="009F132F">
        <w:trPr>
          <w:trHeight w:val="418"/>
          <w:jc w:val="center"/>
        </w:trPr>
        <w:tc>
          <w:tcPr>
            <w:tcW w:w="10768" w:type="dxa"/>
            <w:gridSpan w:val="2"/>
          </w:tcPr>
          <w:p w14:paraId="1542FCF2" w14:textId="77777777" w:rsidR="00A21C8B" w:rsidRPr="00A21C8B" w:rsidRDefault="00A21C8B" w:rsidP="00CC3951">
            <w:pPr>
              <w:spacing w:after="0" w:line="264" w:lineRule="auto"/>
              <w:rPr>
                <w:rFonts w:cstheme="minorHAnsi"/>
                <w:sz w:val="24"/>
                <w:szCs w:val="24"/>
              </w:rPr>
            </w:pPr>
            <w:r w:rsidRPr="00A21C8B">
              <w:rPr>
                <w:rFonts w:cstheme="minorHAnsi"/>
                <w:sz w:val="24"/>
                <w:szCs w:val="24"/>
              </w:rPr>
              <w:t>Every maths lesson should contain:</w:t>
            </w:r>
          </w:p>
          <w:p w14:paraId="1AECCFBE" w14:textId="77777777" w:rsidR="00A21C8B" w:rsidRDefault="00A21C8B" w:rsidP="00CC3951">
            <w:pPr>
              <w:numPr>
                <w:ilvl w:val="0"/>
                <w:numId w:val="2"/>
              </w:numPr>
              <w:spacing w:after="0" w:line="264" w:lineRule="auto"/>
              <w:ind w:left="170" w:hanging="170"/>
              <w:rPr>
                <w:rFonts w:cstheme="minorHAnsi"/>
                <w:sz w:val="24"/>
                <w:szCs w:val="24"/>
              </w:rPr>
            </w:pPr>
            <w:r>
              <w:rPr>
                <w:rFonts w:cstheme="minorHAnsi"/>
                <w:sz w:val="24"/>
                <w:szCs w:val="24"/>
              </w:rPr>
              <w:t xml:space="preserve">A </w:t>
            </w:r>
            <w:r w:rsidRPr="00A21C8B">
              <w:rPr>
                <w:rFonts w:cstheme="minorHAnsi"/>
                <w:sz w:val="24"/>
                <w:szCs w:val="24"/>
              </w:rPr>
              <w:t>focus on a single key concept, taught through a carefully structured approach that incorporates the most appropriate models and resources to support understanding.</w:t>
            </w:r>
          </w:p>
          <w:p w14:paraId="45EE82A4" w14:textId="0C1A2B4E" w:rsidR="00A21C8B" w:rsidRPr="00A21C8B" w:rsidRDefault="00A21C8B" w:rsidP="00CC3951">
            <w:pPr>
              <w:numPr>
                <w:ilvl w:val="0"/>
                <w:numId w:val="2"/>
              </w:numPr>
              <w:spacing w:after="0" w:line="264" w:lineRule="auto"/>
              <w:ind w:left="170" w:hanging="170"/>
              <w:rPr>
                <w:rFonts w:cstheme="minorHAnsi"/>
                <w:sz w:val="24"/>
                <w:szCs w:val="24"/>
              </w:rPr>
            </w:pPr>
            <w:r>
              <w:rPr>
                <w:rFonts w:cstheme="minorHAnsi"/>
                <w:sz w:val="24"/>
                <w:szCs w:val="24"/>
              </w:rPr>
              <w:t>A retrieval task that tracks back to the last three units taught.</w:t>
            </w:r>
            <w:r w:rsidRPr="00A21C8B">
              <w:rPr>
                <w:rFonts w:cstheme="minorHAnsi"/>
                <w:sz w:val="24"/>
                <w:szCs w:val="24"/>
              </w:rPr>
              <w:t xml:space="preserve"> This does not have to be recorded in books; whiteboards, number fans, practical tasks, etc can be used depending on the age and ability of the pupils.</w:t>
            </w:r>
          </w:p>
          <w:p w14:paraId="6A16A64A" w14:textId="72503FBF" w:rsidR="00A21C8B" w:rsidRPr="00A21C8B" w:rsidRDefault="00A21C8B" w:rsidP="00CC3951">
            <w:pPr>
              <w:numPr>
                <w:ilvl w:val="0"/>
                <w:numId w:val="2"/>
              </w:numPr>
              <w:spacing w:after="0" w:line="264" w:lineRule="auto"/>
              <w:ind w:left="170" w:hanging="170"/>
              <w:rPr>
                <w:rFonts w:cstheme="minorHAnsi"/>
                <w:sz w:val="24"/>
                <w:szCs w:val="24"/>
              </w:rPr>
            </w:pPr>
            <w:r w:rsidRPr="00A21C8B">
              <w:rPr>
                <w:rFonts w:cstheme="minorHAnsi"/>
                <w:sz w:val="24"/>
                <w:szCs w:val="24"/>
              </w:rPr>
              <w:t xml:space="preserve">Reasoning and problem solving to be a clear part of </w:t>
            </w:r>
            <w:proofErr w:type="gramStart"/>
            <w:r w:rsidRPr="00A21C8B">
              <w:rPr>
                <w:rFonts w:cstheme="minorHAnsi"/>
                <w:sz w:val="24"/>
                <w:szCs w:val="24"/>
              </w:rPr>
              <w:t>the majority of</w:t>
            </w:r>
            <w:proofErr w:type="gramEnd"/>
            <w:r w:rsidRPr="00A21C8B">
              <w:rPr>
                <w:rFonts w:cstheme="minorHAnsi"/>
                <w:sz w:val="24"/>
                <w:szCs w:val="24"/>
              </w:rPr>
              <w:t xml:space="preserve"> Maths lessons being taught alongside skills required.</w:t>
            </w:r>
          </w:p>
          <w:p w14:paraId="01F6677D" w14:textId="77777777" w:rsidR="00A21C8B" w:rsidRDefault="00A21C8B" w:rsidP="00CC3951">
            <w:pPr>
              <w:numPr>
                <w:ilvl w:val="0"/>
                <w:numId w:val="2"/>
              </w:numPr>
              <w:spacing w:after="0" w:line="264" w:lineRule="auto"/>
              <w:ind w:left="170" w:hanging="170"/>
              <w:rPr>
                <w:rFonts w:cstheme="minorHAnsi"/>
                <w:sz w:val="24"/>
                <w:szCs w:val="24"/>
              </w:rPr>
            </w:pPr>
            <w:r w:rsidRPr="00A21C8B">
              <w:rPr>
                <w:rFonts w:cstheme="minorHAnsi"/>
                <w:sz w:val="24"/>
                <w:szCs w:val="24"/>
              </w:rPr>
              <w:t>A wide range of opportunities to embed fluency of skills recalling past and current learning.</w:t>
            </w:r>
          </w:p>
          <w:p w14:paraId="341992B9" w14:textId="10DCAAFB" w:rsidR="00A21C8B" w:rsidRPr="00A21C8B" w:rsidRDefault="00A21C8B" w:rsidP="00CC3951">
            <w:pPr>
              <w:numPr>
                <w:ilvl w:val="0"/>
                <w:numId w:val="2"/>
              </w:numPr>
              <w:spacing w:after="0" w:line="264" w:lineRule="auto"/>
              <w:ind w:left="170" w:hanging="170"/>
              <w:rPr>
                <w:rFonts w:cstheme="minorHAnsi"/>
                <w:sz w:val="24"/>
                <w:szCs w:val="24"/>
              </w:rPr>
            </w:pPr>
            <w:r>
              <w:rPr>
                <w:rFonts w:cstheme="minorHAnsi"/>
                <w:sz w:val="24"/>
                <w:szCs w:val="24"/>
              </w:rPr>
              <w:lastRenderedPageBreak/>
              <w:t>Appropriate scaffolding to support pupils who struggle with a concept that is gradually removed as their confidence grows and progress is made.</w:t>
            </w:r>
          </w:p>
          <w:p w14:paraId="64ECCA86" w14:textId="4CC6B518" w:rsidR="00A21C8B" w:rsidRPr="00A21C8B" w:rsidRDefault="00A21C8B" w:rsidP="00CC3951">
            <w:pPr>
              <w:numPr>
                <w:ilvl w:val="0"/>
                <w:numId w:val="2"/>
              </w:numPr>
              <w:spacing w:after="0" w:line="264" w:lineRule="auto"/>
              <w:ind w:left="170" w:hanging="170"/>
              <w:rPr>
                <w:rFonts w:cstheme="minorHAnsi"/>
                <w:sz w:val="24"/>
                <w:szCs w:val="24"/>
              </w:rPr>
            </w:pPr>
            <w:r w:rsidRPr="00A21C8B">
              <w:rPr>
                <w:rFonts w:cstheme="minorHAnsi"/>
                <w:sz w:val="24"/>
                <w:szCs w:val="24"/>
              </w:rPr>
              <w:t xml:space="preserve">A clear and relevant learning </w:t>
            </w:r>
            <w:r>
              <w:rPr>
                <w:rFonts w:cstheme="minorHAnsi"/>
                <w:sz w:val="24"/>
                <w:szCs w:val="24"/>
              </w:rPr>
              <w:t>intention</w:t>
            </w:r>
            <w:r w:rsidRPr="00A21C8B">
              <w:rPr>
                <w:rFonts w:cstheme="minorHAnsi"/>
                <w:sz w:val="24"/>
                <w:szCs w:val="24"/>
              </w:rPr>
              <w:t>.</w:t>
            </w:r>
          </w:p>
          <w:p w14:paraId="6B2265A6" w14:textId="77777777" w:rsidR="00A21C8B" w:rsidRPr="00A21C8B" w:rsidRDefault="00A21C8B" w:rsidP="00CC3951">
            <w:pPr>
              <w:numPr>
                <w:ilvl w:val="0"/>
                <w:numId w:val="2"/>
              </w:numPr>
              <w:spacing w:after="0" w:line="264" w:lineRule="auto"/>
              <w:ind w:left="170" w:hanging="170"/>
              <w:rPr>
                <w:rFonts w:cstheme="minorHAnsi"/>
                <w:sz w:val="24"/>
                <w:szCs w:val="24"/>
              </w:rPr>
            </w:pPr>
            <w:r w:rsidRPr="00A21C8B">
              <w:rPr>
                <w:rFonts w:cstheme="minorHAnsi"/>
                <w:sz w:val="24"/>
                <w:szCs w:val="24"/>
              </w:rPr>
              <w:t>A time for independent / guided work where skills and RPS can be demonstrated and applied.</w:t>
            </w:r>
          </w:p>
          <w:p w14:paraId="21A28286" w14:textId="77777777" w:rsidR="00A21C8B" w:rsidRPr="00A21C8B" w:rsidRDefault="00A21C8B" w:rsidP="00CC3951">
            <w:pPr>
              <w:numPr>
                <w:ilvl w:val="0"/>
                <w:numId w:val="2"/>
              </w:numPr>
              <w:spacing w:after="0" w:line="264" w:lineRule="auto"/>
              <w:ind w:left="170" w:hanging="170"/>
              <w:rPr>
                <w:rFonts w:cstheme="minorHAnsi"/>
                <w:sz w:val="24"/>
                <w:szCs w:val="24"/>
              </w:rPr>
            </w:pPr>
            <w:r w:rsidRPr="00A21C8B">
              <w:rPr>
                <w:rFonts w:cstheme="minorHAnsi"/>
                <w:sz w:val="24"/>
                <w:szCs w:val="24"/>
              </w:rPr>
              <w:t>Opportunities for every pupil to be move forward and deepen their learning through challenge and stretch.</w:t>
            </w:r>
          </w:p>
          <w:p w14:paraId="36E3EBAF" w14:textId="4EA921FC" w:rsidR="00A21C8B" w:rsidRPr="00A21C8B" w:rsidRDefault="00A21C8B" w:rsidP="00CC3951">
            <w:pPr>
              <w:numPr>
                <w:ilvl w:val="0"/>
                <w:numId w:val="2"/>
              </w:numPr>
              <w:spacing w:after="0" w:line="264" w:lineRule="auto"/>
              <w:ind w:left="170" w:hanging="170"/>
              <w:rPr>
                <w:rFonts w:cstheme="minorHAnsi"/>
                <w:sz w:val="24"/>
                <w:szCs w:val="24"/>
              </w:rPr>
            </w:pPr>
            <w:r w:rsidRPr="00A21C8B">
              <w:rPr>
                <w:rFonts w:cstheme="minorHAnsi"/>
                <w:sz w:val="24"/>
                <w:szCs w:val="24"/>
              </w:rPr>
              <w:t xml:space="preserve">Keep </w:t>
            </w:r>
            <w:r>
              <w:rPr>
                <w:rFonts w:cstheme="minorHAnsi"/>
                <w:sz w:val="24"/>
                <w:szCs w:val="24"/>
              </w:rPr>
              <w:t>learning</w:t>
            </w:r>
            <w:r w:rsidRPr="00A21C8B">
              <w:rPr>
                <w:rFonts w:cstheme="minorHAnsi"/>
                <w:sz w:val="24"/>
                <w:szCs w:val="24"/>
              </w:rPr>
              <w:t xml:space="preserve"> walls up to date displaying only information relevant to the unit being taught.</w:t>
            </w:r>
          </w:p>
          <w:p w14:paraId="60D564A0" w14:textId="23CBAADB" w:rsidR="00A21C8B" w:rsidRPr="00A21C8B" w:rsidRDefault="00A21C8B" w:rsidP="00CC3951">
            <w:pPr>
              <w:numPr>
                <w:ilvl w:val="0"/>
                <w:numId w:val="2"/>
              </w:numPr>
              <w:spacing w:after="0" w:line="264" w:lineRule="auto"/>
              <w:ind w:left="170" w:hanging="170"/>
              <w:rPr>
                <w:rFonts w:cstheme="minorHAnsi"/>
                <w:sz w:val="24"/>
                <w:szCs w:val="24"/>
              </w:rPr>
            </w:pPr>
            <w:r w:rsidRPr="00A21C8B">
              <w:rPr>
                <w:rFonts w:cstheme="minorHAnsi"/>
                <w:sz w:val="24"/>
                <w:szCs w:val="24"/>
              </w:rPr>
              <w:t xml:space="preserve">Use the </w:t>
            </w:r>
            <w:r>
              <w:rPr>
                <w:rFonts w:cstheme="minorHAnsi"/>
                <w:sz w:val="24"/>
                <w:szCs w:val="24"/>
              </w:rPr>
              <w:t>HIAS progression documents</w:t>
            </w:r>
            <w:r w:rsidRPr="00A21C8B">
              <w:rPr>
                <w:rFonts w:cstheme="minorHAnsi"/>
                <w:sz w:val="24"/>
                <w:szCs w:val="24"/>
              </w:rPr>
              <w:t xml:space="preserve"> to ensure correct methods are taught age appropriately.</w:t>
            </w:r>
          </w:p>
          <w:p w14:paraId="29226F5F" w14:textId="758235F9" w:rsidR="00A21C8B" w:rsidRPr="00A21C8B" w:rsidRDefault="00A21C8B" w:rsidP="00CC3951">
            <w:pPr>
              <w:numPr>
                <w:ilvl w:val="0"/>
                <w:numId w:val="4"/>
              </w:numPr>
              <w:spacing w:after="0" w:line="264" w:lineRule="auto"/>
              <w:ind w:left="170" w:hanging="170"/>
              <w:rPr>
                <w:rFonts w:cstheme="minorHAnsi"/>
                <w:color w:val="000000" w:themeColor="text1"/>
                <w:sz w:val="24"/>
                <w:szCs w:val="24"/>
              </w:rPr>
            </w:pPr>
            <w:r w:rsidRPr="00A21C8B">
              <w:rPr>
                <w:rFonts w:cstheme="minorHAnsi"/>
                <w:sz w:val="24"/>
                <w:szCs w:val="24"/>
              </w:rPr>
              <w:t xml:space="preserve">Maths lessons may but do not have to follow a traditional </w:t>
            </w:r>
            <w:proofErr w:type="gramStart"/>
            <w:r w:rsidRPr="00A21C8B">
              <w:rPr>
                <w:rFonts w:cstheme="minorHAnsi"/>
                <w:sz w:val="24"/>
                <w:szCs w:val="24"/>
              </w:rPr>
              <w:t>3 part</w:t>
            </w:r>
            <w:proofErr w:type="gramEnd"/>
            <w:r w:rsidRPr="00A21C8B">
              <w:rPr>
                <w:rFonts w:cstheme="minorHAnsi"/>
                <w:sz w:val="24"/>
                <w:szCs w:val="24"/>
              </w:rPr>
              <w:t xml:space="preserve"> format. Staggered starts, low threshold high ceiling tasks, investigations and practical lessons should all be used in the teaching of Mathematics.</w:t>
            </w:r>
          </w:p>
        </w:tc>
      </w:tr>
      <w:tr w:rsidR="00444FF1" w:rsidRPr="00A21C8B" w14:paraId="6D2CAE26" w14:textId="77777777" w:rsidTr="00444FF1">
        <w:trPr>
          <w:trHeight w:val="418"/>
          <w:jc w:val="center"/>
        </w:trPr>
        <w:tc>
          <w:tcPr>
            <w:tcW w:w="10768" w:type="dxa"/>
            <w:gridSpan w:val="2"/>
            <w:shd w:val="clear" w:color="auto" w:fill="D9D9D9" w:themeFill="background1" w:themeFillShade="D9"/>
          </w:tcPr>
          <w:p w14:paraId="1BCB9C02" w14:textId="73760F4B" w:rsidR="00444FF1" w:rsidRPr="00444FF1" w:rsidRDefault="00444FF1" w:rsidP="00CC3951">
            <w:pPr>
              <w:spacing w:after="0" w:line="264" w:lineRule="auto"/>
              <w:rPr>
                <w:rFonts w:cstheme="minorHAnsi"/>
                <w:b/>
                <w:bCs/>
                <w:sz w:val="24"/>
                <w:szCs w:val="24"/>
              </w:rPr>
            </w:pPr>
            <w:r w:rsidRPr="00444FF1">
              <w:rPr>
                <w:rFonts w:cstheme="minorHAnsi"/>
                <w:b/>
                <w:bCs/>
                <w:sz w:val="24"/>
                <w:szCs w:val="24"/>
              </w:rPr>
              <w:lastRenderedPageBreak/>
              <w:t>Impact</w:t>
            </w:r>
          </w:p>
        </w:tc>
      </w:tr>
      <w:tr w:rsidR="00444FF1" w:rsidRPr="00A21C8B" w14:paraId="6B621201" w14:textId="77777777" w:rsidTr="009F132F">
        <w:trPr>
          <w:trHeight w:val="418"/>
          <w:jc w:val="center"/>
        </w:trPr>
        <w:tc>
          <w:tcPr>
            <w:tcW w:w="10768" w:type="dxa"/>
            <w:gridSpan w:val="2"/>
          </w:tcPr>
          <w:p w14:paraId="26AA74BF" w14:textId="77777777" w:rsidR="00444FF1" w:rsidRPr="00444FF1" w:rsidRDefault="00444FF1" w:rsidP="00444FF1">
            <w:pPr>
              <w:spacing w:after="0" w:line="264" w:lineRule="auto"/>
              <w:rPr>
                <w:rFonts w:cstheme="minorHAnsi"/>
                <w:sz w:val="24"/>
                <w:szCs w:val="24"/>
              </w:rPr>
            </w:pPr>
            <w:r w:rsidRPr="00444FF1">
              <w:rPr>
                <w:rFonts w:cstheme="minorHAnsi"/>
                <w:sz w:val="24"/>
                <w:szCs w:val="24"/>
              </w:rPr>
              <w:t>The teaching of mathematics looks significantly different from a year ago. Mathematics is now taught though a knowledge-based teaching, rather than task lead teaching. Teachers plan and deliver targeted lesson focusing on one thing the children need to know and use the most appropriate model for this. As a result, learning is tailored to ensure progress of all children.</w:t>
            </w:r>
          </w:p>
          <w:p w14:paraId="744D8EC3" w14:textId="77777777" w:rsidR="00444FF1" w:rsidRPr="00444FF1" w:rsidRDefault="00444FF1" w:rsidP="00444FF1">
            <w:pPr>
              <w:spacing w:after="0" w:line="264" w:lineRule="auto"/>
              <w:rPr>
                <w:rFonts w:cstheme="minorHAnsi"/>
                <w:sz w:val="24"/>
                <w:szCs w:val="24"/>
              </w:rPr>
            </w:pPr>
            <w:r w:rsidRPr="00444FF1">
              <w:rPr>
                <w:rFonts w:cstheme="minorHAnsi"/>
                <w:sz w:val="24"/>
                <w:szCs w:val="24"/>
              </w:rPr>
              <w:t>Lessons are structured to ensure maximise learning opportunities. Pre-teaching, peel away groups, flexible grouping and in-the-moment-assessments allows children to make progress. Children who may need additional support are not capped and have opportunities to progress. Children who require more challenge are identified and catered for through a range of different approaches. Tasks for all children are varied and designed to ensure children gain their knowledge they need to be able to progress effectively in mathematics.</w:t>
            </w:r>
          </w:p>
          <w:p w14:paraId="5E6AD034" w14:textId="77777777" w:rsidR="00444FF1" w:rsidRPr="00444FF1" w:rsidRDefault="00444FF1" w:rsidP="00444FF1">
            <w:pPr>
              <w:spacing w:after="0" w:line="264" w:lineRule="auto"/>
              <w:rPr>
                <w:rFonts w:cstheme="minorHAnsi"/>
                <w:sz w:val="24"/>
                <w:szCs w:val="24"/>
              </w:rPr>
            </w:pPr>
            <w:r w:rsidRPr="00444FF1">
              <w:rPr>
                <w:rFonts w:cstheme="minorHAnsi"/>
                <w:sz w:val="24"/>
                <w:szCs w:val="24"/>
              </w:rPr>
              <w:t>Explicit training on teaching times tables ensure staff deliver and effective foundational Mathematics curriculum. Clear and consistent tracking means teachers know where children are and what their next steps need to be. Where gaps are identified, children receive interventions to ensure gaps are close.</w:t>
            </w:r>
          </w:p>
          <w:p w14:paraId="42C238C7" w14:textId="77777777" w:rsidR="00444FF1" w:rsidRPr="00444FF1" w:rsidRDefault="00444FF1" w:rsidP="00444FF1">
            <w:pPr>
              <w:spacing w:after="0" w:line="264" w:lineRule="auto"/>
              <w:rPr>
                <w:rFonts w:cstheme="minorHAnsi"/>
                <w:sz w:val="24"/>
                <w:szCs w:val="24"/>
              </w:rPr>
            </w:pPr>
            <w:r w:rsidRPr="00444FF1">
              <w:rPr>
                <w:rFonts w:cstheme="minorHAnsi"/>
                <w:sz w:val="24"/>
                <w:szCs w:val="24"/>
              </w:rPr>
              <w:t>Assessment is more robust and accurate enabling teachers to use effective assessment for learning to identify children’s strengths and areas of development and adjust their teaching accordingly. Low stakes testing, termly assessments and unit entry and exit tasks ensure teachers have an accurate picture of their classes needs.</w:t>
            </w:r>
          </w:p>
          <w:p w14:paraId="5D324F52" w14:textId="77777777" w:rsidR="00444FF1" w:rsidRPr="00444FF1" w:rsidRDefault="00444FF1" w:rsidP="00444FF1">
            <w:pPr>
              <w:spacing w:after="0" w:line="264" w:lineRule="auto"/>
              <w:rPr>
                <w:rFonts w:cstheme="minorHAnsi"/>
                <w:sz w:val="24"/>
                <w:szCs w:val="24"/>
              </w:rPr>
            </w:pPr>
            <w:r w:rsidRPr="00444FF1">
              <w:rPr>
                <w:rFonts w:cstheme="minorHAnsi"/>
                <w:sz w:val="24"/>
                <w:szCs w:val="24"/>
              </w:rPr>
              <w:t>Governors, through the Governor Visit Plan and Subject Leader Reports, evaluate the work of the maths leader in ensuring that the quality of teaching and learning across the school is effective for all pupils. They ensure that pupils are ready for transition to secondary school and are equipped with the skills to flourish and succeed as caring individuals.</w:t>
            </w:r>
          </w:p>
          <w:p w14:paraId="6C3C9662" w14:textId="77777777" w:rsidR="00444FF1" w:rsidRPr="00A21C8B" w:rsidRDefault="00444FF1" w:rsidP="00CC3951">
            <w:pPr>
              <w:spacing w:after="0" w:line="264" w:lineRule="auto"/>
              <w:rPr>
                <w:rFonts w:cstheme="minorHAnsi"/>
                <w:sz w:val="24"/>
                <w:szCs w:val="24"/>
              </w:rPr>
            </w:pPr>
          </w:p>
        </w:tc>
      </w:tr>
    </w:tbl>
    <w:p w14:paraId="3F52AE7B" w14:textId="77777777" w:rsidR="00CA7D58" w:rsidRDefault="00CA7D58"/>
    <w:sectPr w:rsidR="00CA7D58" w:rsidSect="00A21C8B">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CRInfant">
    <w:panose1 w:val="02010503020300020003"/>
    <w:charset w:val="00"/>
    <w:family w:val="auto"/>
    <w:pitch w:val="variable"/>
    <w:sig w:usb0="A00000AF" w:usb1="1000204A" w:usb2="00000000" w:usb3="00000000" w:csb0="0000011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C7C"/>
    <w:multiLevelType w:val="hybridMultilevel"/>
    <w:tmpl w:val="745EA4F2"/>
    <w:lvl w:ilvl="0" w:tplc="08090001">
      <w:start w:val="1"/>
      <w:numFmt w:val="bullet"/>
      <w:lvlText w:val=""/>
      <w:lvlJc w:val="left"/>
      <w:pPr>
        <w:ind w:left="751" w:hanging="360"/>
      </w:pPr>
      <w:rPr>
        <w:rFonts w:ascii="Symbol" w:hAnsi="Symbol" w:hint="default"/>
      </w:rPr>
    </w:lvl>
    <w:lvl w:ilvl="1" w:tplc="08090003" w:tentative="1">
      <w:start w:val="1"/>
      <w:numFmt w:val="bullet"/>
      <w:lvlText w:val="o"/>
      <w:lvlJc w:val="left"/>
      <w:pPr>
        <w:ind w:left="1471" w:hanging="360"/>
      </w:pPr>
      <w:rPr>
        <w:rFonts w:ascii="Courier New" w:hAnsi="Courier New" w:cs="Courier New" w:hint="default"/>
      </w:rPr>
    </w:lvl>
    <w:lvl w:ilvl="2" w:tplc="08090005" w:tentative="1">
      <w:start w:val="1"/>
      <w:numFmt w:val="bullet"/>
      <w:lvlText w:val=""/>
      <w:lvlJc w:val="left"/>
      <w:pPr>
        <w:ind w:left="2191" w:hanging="360"/>
      </w:pPr>
      <w:rPr>
        <w:rFonts w:ascii="Wingdings" w:hAnsi="Wingdings" w:hint="default"/>
      </w:rPr>
    </w:lvl>
    <w:lvl w:ilvl="3" w:tplc="08090001" w:tentative="1">
      <w:start w:val="1"/>
      <w:numFmt w:val="bullet"/>
      <w:lvlText w:val=""/>
      <w:lvlJc w:val="left"/>
      <w:pPr>
        <w:ind w:left="2911" w:hanging="360"/>
      </w:pPr>
      <w:rPr>
        <w:rFonts w:ascii="Symbol" w:hAnsi="Symbol" w:hint="default"/>
      </w:rPr>
    </w:lvl>
    <w:lvl w:ilvl="4" w:tplc="08090003" w:tentative="1">
      <w:start w:val="1"/>
      <w:numFmt w:val="bullet"/>
      <w:lvlText w:val="o"/>
      <w:lvlJc w:val="left"/>
      <w:pPr>
        <w:ind w:left="3631" w:hanging="360"/>
      </w:pPr>
      <w:rPr>
        <w:rFonts w:ascii="Courier New" w:hAnsi="Courier New" w:cs="Courier New" w:hint="default"/>
      </w:rPr>
    </w:lvl>
    <w:lvl w:ilvl="5" w:tplc="08090005" w:tentative="1">
      <w:start w:val="1"/>
      <w:numFmt w:val="bullet"/>
      <w:lvlText w:val=""/>
      <w:lvlJc w:val="left"/>
      <w:pPr>
        <w:ind w:left="4351" w:hanging="360"/>
      </w:pPr>
      <w:rPr>
        <w:rFonts w:ascii="Wingdings" w:hAnsi="Wingdings" w:hint="default"/>
      </w:rPr>
    </w:lvl>
    <w:lvl w:ilvl="6" w:tplc="08090001" w:tentative="1">
      <w:start w:val="1"/>
      <w:numFmt w:val="bullet"/>
      <w:lvlText w:val=""/>
      <w:lvlJc w:val="left"/>
      <w:pPr>
        <w:ind w:left="5071" w:hanging="360"/>
      </w:pPr>
      <w:rPr>
        <w:rFonts w:ascii="Symbol" w:hAnsi="Symbol" w:hint="default"/>
      </w:rPr>
    </w:lvl>
    <w:lvl w:ilvl="7" w:tplc="08090003" w:tentative="1">
      <w:start w:val="1"/>
      <w:numFmt w:val="bullet"/>
      <w:lvlText w:val="o"/>
      <w:lvlJc w:val="left"/>
      <w:pPr>
        <w:ind w:left="5791" w:hanging="360"/>
      </w:pPr>
      <w:rPr>
        <w:rFonts w:ascii="Courier New" w:hAnsi="Courier New" w:cs="Courier New" w:hint="default"/>
      </w:rPr>
    </w:lvl>
    <w:lvl w:ilvl="8" w:tplc="08090005" w:tentative="1">
      <w:start w:val="1"/>
      <w:numFmt w:val="bullet"/>
      <w:lvlText w:val=""/>
      <w:lvlJc w:val="left"/>
      <w:pPr>
        <w:ind w:left="6511" w:hanging="360"/>
      </w:pPr>
      <w:rPr>
        <w:rFonts w:ascii="Wingdings" w:hAnsi="Wingdings" w:hint="default"/>
      </w:rPr>
    </w:lvl>
  </w:abstractNum>
  <w:abstractNum w:abstractNumId="1" w15:restartNumberingAfterBreak="0">
    <w:nsid w:val="295E3EB6"/>
    <w:multiLevelType w:val="hybridMultilevel"/>
    <w:tmpl w:val="C5C49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B747B9"/>
    <w:multiLevelType w:val="hybridMultilevel"/>
    <w:tmpl w:val="70422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EE5F97"/>
    <w:multiLevelType w:val="hybridMultilevel"/>
    <w:tmpl w:val="DE305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9202694">
    <w:abstractNumId w:val="2"/>
  </w:num>
  <w:num w:numId="2" w16cid:durableId="1477182805">
    <w:abstractNumId w:val="3"/>
  </w:num>
  <w:num w:numId="3" w16cid:durableId="233048965">
    <w:abstractNumId w:val="1"/>
  </w:num>
  <w:num w:numId="4" w16cid:durableId="17430173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C8B"/>
    <w:rsid w:val="000A50EE"/>
    <w:rsid w:val="00221F05"/>
    <w:rsid w:val="00444FF1"/>
    <w:rsid w:val="00613673"/>
    <w:rsid w:val="00A21C8B"/>
    <w:rsid w:val="00BB2B49"/>
    <w:rsid w:val="00CA7D58"/>
    <w:rsid w:val="00E90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9684A"/>
  <w15:chartTrackingRefBased/>
  <w15:docId w15:val="{23076EC3-76A6-4D41-827E-982C12368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ssoonCRInfant" w:eastAsiaTheme="minorHAnsi" w:hAnsi="SassoonCRInfant"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C8B"/>
    <w:pPr>
      <w:spacing w:after="200" w:line="276"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uiPriority w:val="9"/>
    <w:qFormat/>
    <w:rsid w:val="00A21C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1C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1C8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1C8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21C8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21C8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21C8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21C8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21C8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C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1C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1C8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1C8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21C8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21C8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21C8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21C8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21C8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21C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1C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1C8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1C8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21C8B"/>
    <w:pPr>
      <w:spacing w:before="160"/>
      <w:jc w:val="center"/>
    </w:pPr>
    <w:rPr>
      <w:i/>
      <w:iCs/>
      <w:color w:val="404040" w:themeColor="text1" w:themeTint="BF"/>
    </w:rPr>
  </w:style>
  <w:style w:type="character" w:customStyle="1" w:styleId="QuoteChar">
    <w:name w:val="Quote Char"/>
    <w:basedOn w:val="DefaultParagraphFont"/>
    <w:link w:val="Quote"/>
    <w:uiPriority w:val="29"/>
    <w:rsid w:val="00A21C8B"/>
    <w:rPr>
      <w:i/>
      <w:iCs/>
      <w:color w:val="404040" w:themeColor="text1" w:themeTint="BF"/>
    </w:rPr>
  </w:style>
  <w:style w:type="paragraph" w:styleId="ListParagraph">
    <w:name w:val="List Paragraph"/>
    <w:basedOn w:val="Normal"/>
    <w:uiPriority w:val="34"/>
    <w:qFormat/>
    <w:rsid w:val="00A21C8B"/>
    <w:pPr>
      <w:ind w:left="720"/>
      <w:contextualSpacing/>
    </w:pPr>
  </w:style>
  <w:style w:type="character" w:styleId="IntenseEmphasis">
    <w:name w:val="Intense Emphasis"/>
    <w:basedOn w:val="DefaultParagraphFont"/>
    <w:uiPriority w:val="21"/>
    <w:qFormat/>
    <w:rsid w:val="00A21C8B"/>
    <w:rPr>
      <w:i/>
      <w:iCs/>
      <w:color w:val="0F4761" w:themeColor="accent1" w:themeShade="BF"/>
    </w:rPr>
  </w:style>
  <w:style w:type="paragraph" w:styleId="IntenseQuote">
    <w:name w:val="Intense Quote"/>
    <w:basedOn w:val="Normal"/>
    <w:next w:val="Normal"/>
    <w:link w:val="IntenseQuoteChar"/>
    <w:uiPriority w:val="30"/>
    <w:qFormat/>
    <w:rsid w:val="00A21C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1C8B"/>
    <w:rPr>
      <w:i/>
      <w:iCs/>
      <w:color w:val="0F4761" w:themeColor="accent1" w:themeShade="BF"/>
    </w:rPr>
  </w:style>
  <w:style w:type="character" w:styleId="IntenseReference">
    <w:name w:val="Intense Reference"/>
    <w:basedOn w:val="DefaultParagraphFont"/>
    <w:uiPriority w:val="32"/>
    <w:qFormat/>
    <w:rsid w:val="00A21C8B"/>
    <w:rPr>
      <w:b/>
      <w:bCs/>
      <w:smallCaps/>
      <w:color w:val="0F4761" w:themeColor="accent1" w:themeShade="BF"/>
      <w:spacing w:val="5"/>
    </w:rPr>
  </w:style>
  <w:style w:type="table" w:styleId="TableGrid">
    <w:name w:val="Table Grid"/>
    <w:basedOn w:val="TableNormal"/>
    <w:uiPriority w:val="59"/>
    <w:rsid w:val="00A21C8B"/>
    <w:pPr>
      <w:spacing w:after="0" w:line="240" w:lineRule="auto"/>
    </w:pPr>
    <w:rPr>
      <w:rFonts w:asciiTheme="minorHAnsi" w:hAnsiTheme="minorHAns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21C8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65339e023ed974c1ec097775c85a060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4d60c8db3e8860adb6d90b7d0d3a6b9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31BC22-4395-480A-A842-D419909ECF99}">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customXml/itemProps2.xml><?xml version="1.0" encoding="utf-8"?>
<ds:datastoreItem xmlns:ds="http://schemas.openxmlformats.org/officeDocument/2006/customXml" ds:itemID="{48AA6299-87EB-4622-93C5-1E5F0F17A9C3}">
  <ds:schemaRefs>
    <ds:schemaRef ds:uri="http://schemas.microsoft.com/sharepoint/v3/contenttype/forms"/>
  </ds:schemaRefs>
</ds:datastoreItem>
</file>

<file path=customXml/itemProps3.xml><?xml version="1.0" encoding="utf-8"?>
<ds:datastoreItem xmlns:ds="http://schemas.openxmlformats.org/officeDocument/2006/customXml" ds:itemID="{2EC0B145-EA34-4D48-8EC5-9D44B50AF2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963</Words>
  <Characters>5251</Characters>
  <Application>Microsoft Office Word</Application>
  <DocSecurity>0</DocSecurity>
  <Lines>97</Lines>
  <Paragraphs>44</Paragraphs>
  <ScaleCrop>false</ScaleCrop>
  <Company/>
  <LinksUpToDate>false</LinksUpToDate>
  <CharactersWithSpaces>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Pangbourne</dc:creator>
  <cp:keywords/>
  <dc:description/>
  <cp:lastModifiedBy>Megan Bond-Lynch</cp:lastModifiedBy>
  <cp:revision>4</cp:revision>
  <dcterms:created xsi:type="dcterms:W3CDTF">2026-01-06T14:47:00Z</dcterms:created>
  <dcterms:modified xsi:type="dcterms:W3CDTF">2026-01-09T12:02:00Z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ies>
</file>